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637D3" w14:textId="77777777" w:rsidR="005508EA" w:rsidRDefault="005508EA" w:rsidP="005508EA">
      <w:pPr>
        <w:jc w:val="center"/>
        <w:rPr>
          <w:rFonts w:ascii="Arial" w:hAnsi="Arial" w:cs="Arial"/>
          <w:sz w:val="24"/>
          <w:lang w:val="en-US"/>
        </w:rPr>
      </w:pPr>
      <w:r w:rsidRPr="004457BB">
        <w:rPr>
          <w:rFonts w:ascii="Arial" w:hAnsi="Arial" w:cs="Arial"/>
          <w:sz w:val="24"/>
          <w:lang w:val="en-US"/>
        </w:rPr>
        <w:t xml:space="preserve">Safeguarding and </w:t>
      </w:r>
      <w:r>
        <w:rPr>
          <w:rFonts w:ascii="Arial" w:hAnsi="Arial" w:cs="Arial"/>
          <w:sz w:val="24"/>
          <w:lang w:val="en-US"/>
        </w:rPr>
        <w:t>Child Protection Policy</w:t>
      </w:r>
    </w:p>
    <w:p w14:paraId="40C86D93" w14:textId="77777777" w:rsidR="005508EA" w:rsidRPr="0091676C" w:rsidRDefault="005508EA" w:rsidP="005508EA">
      <w:pPr>
        <w:rPr>
          <w:rFonts w:ascii="Arial" w:hAnsi="Arial" w:cs="Arial"/>
          <w:b/>
          <w:sz w:val="24"/>
          <w:lang w:val="en-US"/>
        </w:rPr>
      </w:pPr>
      <w:r w:rsidRPr="0091676C">
        <w:rPr>
          <w:rFonts w:ascii="Arial" w:hAnsi="Arial" w:cs="Arial"/>
          <w:b/>
          <w:sz w:val="24"/>
          <w:lang w:val="en-US"/>
        </w:rPr>
        <w:t>The purpose and scope of this policy statement</w:t>
      </w:r>
    </w:p>
    <w:p w14:paraId="642064A9" w14:textId="77777777" w:rsidR="005508EA" w:rsidRDefault="005508EA" w:rsidP="005508EA">
      <w:pPr>
        <w:rPr>
          <w:rFonts w:ascii="Arial" w:hAnsi="Arial" w:cs="Arial"/>
          <w:sz w:val="24"/>
          <w:lang w:val="en-US"/>
        </w:rPr>
      </w:pPr>
      <w:r>
        <w:rPr>
          <w:rFonts w:ascii="Arial" w:hAnsi="Arial" w:cs="Arial"/>
          <w:sz w:val="24"/>
          <w:lang w:val="en-US"/>
        </w:rPr>
        <w:t xml:space="preserve">Abacus is dedicated to ensuring the safety and well-being of all children and staff within its care, regardless of their age, gender, race, religion, disability and gender reassignment. We firmly believe that as people who work with children, we all have a shared and individual responsibility to identify, report and refer any concerns for the protection of children against sexual, emotional, physically and mental abuse. This also applies to the welfare for our colleagues. </w:t>
      </w:r>
    </w:p>
    <w:p w14:paraId="49C29371" w14:textId="77777777" w:rsidR="005508EA" w:rsidRDefault="005508EA" w:rsidP="005508EA">
      <w:pPr>
        <w:rPr>
          <w:rFonts w:ascii="Arial" w:hAnsi="Arial" w:cs="Arial"/>
          <w:sz w:val="24"/>
          <w:lang w:val="en-US"/>
        </w:rPr>
      </w:pPr>
      <w:r>
        <w:rPr>
          <w:rFonts w:ascii="Arial" w:hAnsi="Arial" w:cs="Arial"/>
          <w:sz w:val="24"/>
          <w:lang w:val="en-US"/>
        </w:rPr>
        <w:t xml:space="preserve">Abacus’ policy is grounded on guidance and procedures stated in the Kingston Local Safeguarding Children’s Board and </w:t>
      </w:r>
      <w:proofErr w:type="gramStart"/>
      <w:r>
        <w:rPr>
          <w:rFonts w:ascii="Arial" w:hAnsi="Arial" w:cs="Arial"/>
          <w:sz w:val="24"/>
          <w:lang w:val="en-US"/>
        </w:rPr>
        <w:t>The</w:t>
      </w:r>
      <w:proofErr w:type="gramEnd"/>
      <w:r>
        <w:rPr>
          <w:rFonts w:ascii="Arial" w:hAnsi="Arial" w:cs="Arial"/>
          <w:sz w:val="24"/>
          <w:lang w:val="en-US"/>
        </w:rPr>
        <w:t xml:space="preserve"> Richmond Safeguarding Children’s board.</w:t>
      </w:r>
    </w:p>
    <w:p w14:paraId="489F2D0B" w14:textId="77777777" w:rsidR="005508EA" w:rsidRPr="006248CE" w:rsidRDefault="005508EA" w:rsidP="005508EA">
      <w:pPr>
        <w:rPr>
          <w:rFonts w:ascii="Arial" w:hAnsi="Arial" w:cs="Arial"/>
          <w:sz w:val="24"/>
          <w:lang w:val="en-US"/>
        </w:rPr>
      </w:pPr>
      <w:r>
        <w:rPr>
          <w:rFonts w:ascii="Arial" w:hAnsi="Arial" w:cs="Arial"/>
          <w:sz w:val="24"/>
          <w:lang w:val="en-US"/>
        </w:rPr>
        <w:t>Staff will uphold high standards of safeguarding by:</w:t>
      </w:r>
    </w:p>
    <w:p w14:paraId="1D8FD46B" w14:textId="77777777" w:rsidR="005508EA" w:rsidRDefault="005508EA" w:rsidP="005508EA">
      <w:pPr>
        <w:pStyle w:val="ListParagraph"/>
        <w:numPr>
          <w:ilvl w:val="0"/>
          <w:numId w:val="1"/>
        </w:numPr>
        <w:rPr>
          <w:rFonts w:ascii="Arial" w:hAnsi="Arial" w:cs="Arial"/>
          <w:sz w:val="24"/>
          <w:lang w:val="en-US"/>
        </w:rPr>
      </w:pPr>
      <w:r>
        <w:rPr>
          <w:rFonts w:ascii="Arial" w:hAnsi="Arial" w:cs="Arial"/>
          <w:sz w:val="24"/>
          <w:lang w:val="en-US"/>
        </w:rPr>
        <w:t>Attending all training and ensure that they have read and implement all policies</w:t>
      </w:r>
    </w:p>
    <w:p w14:paraId="31D4C30C" w14:textId="77777777" w:rsidR="005508EA" w:rsidRPr="00DF59E8" w:rsidRDefault="005508EA" w:rsidP="005508EA">
      <w:pPr>
        <w:pStyle w:val="ListParagraph"/>
        <w:numPr>
          <w:ilvl w:val="0"/>
          <w:numId w:val="1"/>
        </w:numPr>
        <w:rPr>
          <w:rFonts w:ascii="Arial" w:hAnsi="Arial" w:cs="Arial"/>
          <w:sz w:val="24"/>
          <w:lang w:val="en-US"/>
        </w:rPr>
      </w:pPr>
      <w:r>
        <w:rPr>
          <w:rFonts w:ascii="Arial" w:hAnsi="Arial" w:cs="Arial"/>
          <w:sz w:val="24"/>
          <w:lang w:val="en-US"/>
        </w:rPr>
        <w:t xml:space="preserve">Knowing signs of abuse and neglect (physical, emotional, sexual, mental, FGM, radicalization) and immediately reporting any concerns to the DSO. </w:t>
      </w:r>
      <w:r>
        <w:rPr>
          <w:rFonts w:ascii="Arial" w:hAnsi="Arial" w:cs="Arial"/>
          <w:b/>
          <w:sz w:val="24"/>
          <w:lang w:val="en-US"/>
        </w:rPr>
        <w:t>Staff must NOT depend on anyone else to report concerns.</w:t>
      </w:r>
    </w:p>
    <w:p w14:paraId="4A4B6359" w14:textId="77777777" w:rsidR="005508EA" w:rsidRDefault="005508EA" w:rsidP="005508EA">
      <w:pPr>
        <w:pStyle w:val="ListParagraph"/>
        <w:numPr>
          <w:ilvl w:val="0"/>
          <w:numId w:val="1"/>
        </w:numPr>
        <w:rPr>
          <w:rFonts w:ascii="Arial" w:hAnsi="Arial" w:cs="Arial"/>
          <w:sz w:val="24"/>
          <w:lang w:val="en-US"/>
        </w:rPr>
      </w:pPr>
      <w:r>
        <w:rPr>
          <w:rFonts w:ascii="Arial" w:hAnsi="Arial" w:cs="Arial"/>
          <w:sz w:val="24"/>
          <w:lang w:val="en-US"/>
        </w:rPr>
        <w:t>Whistle blowing if they suspect or learn anything that places a child or a member of staff at risk (see the Whistleblowing policy for further details)</w:t>
      </w:r>
    </w:p>
    <w:p w14:paraId="492F2BD1" w14:textId="77777777" w:rsidR="005508EA" w:rsidRDefault="005508EA" w:rsidP="005508EA">
      <w:pPr>
        <w:pStyle w:val="ListParagraph"/>
        <w:numPr>
          <w:ilvl w:val="0"/>
          <w:numId w:val="1"/>
        </w:numPr>
        <w:rPr>
          <w:rFonts w:ascii="Arial" w:hAnsi="Arial" w:cs="Arial"/>
          <w:sz w:val="24"/>
          <w:lang w:val="en-US"/>
        </w:rPr>
      </w:pPr>
      <w:r>
        <w:rPr>
          <w:rFonts w:ascii="Arial" w:hAnsi="Arial" w:cs="Arial"/>
          <w:sz w:val="24"/>
          <w:lang w:val="en-US"/>
        </w:rPr>
        <w:t xml:space="preserve">Disclosing any information that may affect their suitability to work with children </w:t>
      </w:r>
      <w:proofErr w:type="spellStart"/>
      <w:r>
        <w:rPr>
          <w:rFonts w:ascii="Arial" w:hAnsi="Arial" w:cs="Arial"/>
          <w:sz w:val="24"/>
          <w:lang w:val="en-US"/>
        </w:rPr>
        <w:t>e.g</w:t>
      </w:r>
      <w:proofErr w:type="spellEnd"/>
      <w:r>
        <w:rPr>
          <w:rFonts w:ascii="Arial" w:hAnsi="Arial" w:cs="Arial"/>
          <w:sz w:val="24"/>
          <w:lang w:val="en-US"/>
        </w:rPr>
        <w:t xml:space="preserve"> cautions, convictions, reprimands and warnings.</w:t>
      </w:r>
    </w:p>
    <w:p w14:paraId="31B0CCA4" w14:textId="77777777" w:rsidR="005508EA" w:rsidRDefault="005508EA" w:rsidP="005508EA">
      <w:pPr>
        <w:pStyle w:val="ListParagraph"/>
        <w:numPr>
          <w:ilvl w:val="0"/>
          <w:numId w:val="1"/>
        </w:numPr>
        <w:rPr>
          <w:rFonts w:ascii="Arial" w:hAnsi="Arial" w:cs="Arial"/>
          <w:sz w:val="24"/>
          <w:lang w:val="en-US"/>
        </w:rPr>
      </w:pPr>
      <w:r>
        <w:rPr>
          <w:rFonts w:ascii="Arial" w:hAnsi="Arial" w:cs="Arial"/>
          <w:sz w:val="24"/>
          <w:lang w:val="en-US"/>
        </w:rPr>
        <w:t>Follow the signs of safety</w:t>
      </w:r>
    </w:p>
    <w:p w14:paraId="66A76FA4" w14:textId="77777777" w:rsidR="005508EA" w:rsidRDefault="005508EA" w:rsidP="005508EA">
      <w:pPr>
        <w:rPr>
          <w:rFonts w:ascii="Arial" w:hAnsi="Arial" w:cs="Arial"/>
          <w:sz w:val="24"/>
          <w:lang w:val="en-US"/>
        </w:rPr>
      </w:pPr>
      <w:r>
        <w:rPr>
          <w:rFonts w:ascii="Arial" w:hAnsi="Arial" w:cs="Arial"/>
          <w:sz w:val="24"/>
          <w:lang w:val="en-US"/>
        </w:rPr>
        <w:t>As a setting Abacus will:</w:t>
      </w:r>
    </w:p>
    <w:p w14:paraId="4072CC08" w14:textId="77777777" w:rsidR="005508EA" w:rsidRDefault="005508EA" w:rsidP="005508EA">
      <w:pPr>
        <w:pStyle w:val="ListParagraph"/>
        <w:numPr>
          <w:ilvl w:val="0"/>
          <w:numId w:val="2"/>
        </w:numPr>
        <w:rPr>
          <w:rFonts w:ascii="Arial" w:hAnsi="Arial" w:cs="Arial"/>
          <w:sz w:val="24"/>
          <w:lang w:val="en-US"/>
        </w:rPr>
      </w:pPr>
      <w:r w:rsidRPr="0093274A">
        <w:rPr>
          <w:rFonts w:ascii="Arial" w:hAnsi="Arial" w:cs="Arial"/>
          <w:sz w:val="24"/>
          <w:lang w:val="en-US"/>
        </w:rPr>
        <w:t>Hav</w:t>
      </w:r>
      <w:r>
        <w:rPr>
          <w:rFonts w:ascii="Arial" w:hAnsi="Arial" w:cs="Arial"/>
          <w:sz w:val="24"/>
          <w:lang w:val="en-US"/>
        </w:rPr>
        <w:t>e</w:t>
      </w:r>
      <w:r w:rsidRPr="0093274A">
        <w:rPr>
          <w:rFonts w:ascii="Arial" w:hAnsi="Arial" w:cs="Arial"/>
          <w:sz w:val="24"/>
          <w:lang w:val="en-US"/>
        </w:rPr>
        <w:t xml:space="preserve"> a Designated Safeguarding Officer (DSO), EJ, and deputy</w:t>
      </w:r>
      <w:r>
        <w:rPr>
          <w:rFonts w:ascii="Arial" w:hAnsi="Arial" w:cs="Arial"/>
          <w:sz w:val="24"/>
          <w:lang w:val="en-US"/>
        </w:rPr>
        <w:t xml:space="preserve"> </w:t>
      </w:r>
      <w:proofErr w:type="gramStart"/>
      <w:r>
        <w:rPr>
          <w:rFonts w:ascii="Arial" w:hAnsi="Arial" w:cs="Arial"/>
          <w:sz w:val="24"/>
          <w:lang w:val="en-US"/>
        </w:rPr>
        <w:t>TG ,</w:t>
      </w:r>
      <w:proofErr w:type="gramEnd"/>
      <w:r w:rsidRPr="0093274A">
        <w:rPr>
          <w:rFonts w:ascii="Arial" w:hAnsi="Arial" w:cs="Arial"/>
          <w:sz w:val="24"/>
          <w:lang w:val="en-US"/>
        </w:rPr>
        <w:t xml:space="preserve"> </w:t>
      </w:r>
      <w:r>
        <w:rPr>
          <w:rFonts w:ascii="Arial" w:hAnsi="Arial" w:cs="Arial"/>
          <w:sz w:val="24"/>
          <w:lang w:val="en-US"/>
        </w:rPr>
        <w:t xml:space="preserve">who will take the ultimate responsibility for safeguarding arrangement within Abacus and </w:t>
      </w:r>
      <w:proofErr w:type="spellStart"/>
      <w:r>
        <w:rPr>
          <w:rFonts w:ascii="Arial" w:hAnsi="Arial" w:cs="Arial"/>
          <w:sz w:val="24"/>
          <w:lang w:val="en-US"/>
        </w:rPr>
        <w:t>liase</w:t>
      </w:r>
      <w:proofErr w:type="spellEnd"/>
      <w:r>
        <w:rPr>
          <w:rFonts w:ascii="Arial" w:hAnsi="Arial" w:cs="Arial"/>
          <w:sz w:val="24"/>
          <w:lang w:val="en-US"/>
        </w:rPr>
        <w:t xml:space="preserve"> with other agencies if necessary.</w:t>
      </w:r>
    </w:p>
    <w:p w14:paraId="0F0A2680" w14:textId="77777777" w:rsidR="005508EA" w:rsidRDefault="005508EA" w:rsidP="005508EA">
      <w:pPr>
        <w:pStyle w:val="ListParagraph"/>
        <w:numPr>
          <w:ilvl w:val="0"/>
          <w:numId w:val="2"/>
        </w:numPr>
        <w:rPr>
          <w:rFonts w:ascii="Arial" w:hAnsi="Arial" w:cs="Arial"/>
          <w:sz w:val="24"/>
          <w:lang w:val="en-US"/>
        </w:rPr>
      </w:pPr>
      <w:r>
        <w:rPr>
          <w:rFonts w:ascii="Arial" w:hAnsi="Arial" w:cs="Arial"/>
          <w:sz w:val="24"/>
          <w:lang w:val="en-US"/>
        </w:rPr>
        <w:t>Have a clear and vigorous ‘safer recruitment policy and procedure’ to ensure that candidates are suitable to work with children</w:t>
      </w:r>
    </w:p>
    <w:p w14:paraId="1373BCF1" w14:textId="77777777" w:rsidR="005508EA" w:rsidRDefault="005508EA" w:rsidP="005508EA">
      <w:pPr>
        <w:pStyle w:val="ListParagraph"/>
        <w:numPr>
          <w:ilvl w:val="0"/>
          <w:numId w:val="2"/>
        </w:numPr>
        <w:rPr>
          <w:rFonts w:ascii="Arial" w:hAnsi="Arial" w:cs="Arial"/>
          <w:sz w:val="24"/>
          <w:lang w:val="en-US"/>
        </w:rPr>
      </w:pPr>
      <w:r>
        <w:rPr>
          <w:rFonts w:ascii="Arial" w:hAnsi="Arial" w:cs="Arial"/>
          <w:sz w:val="24"/>
          <w:lang w:val="en-US"/>
        </w:rPr>
        <w:t>Use digital devises (cameras, mobile phones, camera enabled devises etc.) in strict accordance with our ‘Camera, Mobile phone &amp; Recording Devices Policy’</w:t>
      </w:r>
    </w:p>
    <w:p w14:paraId="5A24251E" w14:textId="77777777" w:rsidR="005508EA" w:rsidRDefault="005508EA" w:rsidP="005508EA">
      <w:pPr>
        <w:pStyle w:val="ListParagraph"/>
        <w:numPr>
          <w:ilvl w:val="0"/>
          <w:numId w:val="2"/>
        </w:numPr>
        <w:rPr>
          <w:rFonts w:ascii="Arial" w:hAnsi="Arial" w:cs="Arial"/>
          <w:sz w:val="24"/>
          <w:lang w:val="en-US"/>
        </w:rPr>
      </w:pPr>
      <w:r>
        <w:rPr>
          <w:rFonts w:ascii="Arial" w:hAnsi="Arial" w:cs="Arial"/>
          <w:sz w:val="24"/>
          <w:lang w:val="en-US"/>
        </w:rPr>
        <w:t>Supervise volunteers, students and staff with pending DBS at all times when working with children. Volunteers, students and staff with pending DBS will not have an apron as identification to other members of staff.</w:t>
      </w:r>
    </w:p>
    <w:p w14:paraId="37B0D940" w14:textId="77777777" w:rsidR="005508EA" w:rsidRDefault="005508EA" w:rsidP="005508EA">
      <w:pPr>
        <w:pStyle w:val="ListParagraph"/>
        <w:numPr>
          <w:ilvl w:val="0"/>
          <w:numId w:val="2"/>
        </w:numPr>
        <w:rPr>
          <w:rFonts w:ascii="Arial" w:hAnsi="Arial" w:cs="Arial"/>
          <w:sz w:val="24"/>
          <w:lang w:val="en-US"/>
        </w:rPr>
      </w:pPr>
      <w:r>
        <w:rPr>
          <w:rFonts w:ascii="Arial" w:hAnsi="Arial" w:cs="Arial"/>
          <w:sz w:val="24"/>
          <w:lang w:val="en-US"/>
        </w:rPr>
        <w:t>Ensure that all enhanced criminal checks (DBS) are up to date and review them when necessary for staff and people living on the premises.</w:t>
      </w:r>
    </w:p>
    <w:p w14:paraId="168B2E90" w14:textId="77777777" w:rsidR="005508EA" w:rsidRDefault="005508EA" w:rsidP="005508EA">
      <w:pPr>
        <w:pStyle w:val="ListParagraph"/>
        <w:numPr>
          <w:ilvl w:val="0"/>
          <w:numId w:val="2"/>
        </w:numPr>
        <w:rPr>
          <w:rFonts w:ascii="Arial" w:hAnsi="Arial" w:cs="Arial"/>
          <w:sz w:val="24"/>
          <w:lang w:val="en-US"/>
        </w:rPr>
      </w:pPr>
      <w:r>
        <w:rPr>
          <w:rFonts w:ascii="Arial" w:hAnsi="Arial" w:cs="Arial"/>
          <w:sz w:val="24"/>
          <w:lang w:val="en-US"/>
        </w:rPr>
        <w:t>Set up the rooms in a manner that enables children to be supervised at all times and any one to one situation between staff and a child are visible.</w:t>
      </w:r>
    </w:p>
    <w:p w14:paraId="74861AA2" w14:textId="77777777" w:rsidR="005508EA" w:rsidRDefault="005508EA" w:rsidP="005508EA">
      <w:pPr>
        <w:pStyle w:val="ListParagraph"/>
        <w:numPr>
          <w:ilvl w:val="0"/>
          <w:numId w:val="2"/>
        </w:numPr>
        <w:rPr>
          <w:rFonts w:ascii="Arial" w:hAnsi="Arial" w:cs="Arial"/>
          <w:sz w:val="24"/>
          <w:lang w:val="en-US"/>
        </w:rPr>
      </w:pPr>
      <w:r>
        <w:rPr>
          <w:rFonts w:ascii="Arial" w:hAnsi="Arial" w:cs="Arial"/>
          <w:sz w:val="24"/>
          <w:lang w:val="en-US"/>
        </w:rPr>
        <w:t>Ensure that visitors sign in the visitor’s books and are supervised at all times on the premises</w:t>
      </w:r>
    </w:p>
    <w:p w14:paraId="57B8AE43" w14:textId="77777777" w:rsidR="005508EA" w:rsidRDefault="005508EA" w:rsidP="005508EA">
      <w:pPr>
        <w:pStyle w:val="ListParagraph"/>
        <w:rPr>
          <w:rFonts w:ascii="Arial" w:hAnsi="Arial" w:cs="Arial"/>
          <w:sz w:val="24"/>
          <w:lang w:val="en-US"/>
        </w:rPr>
      </w:pPr>
    </w:p>
    <w:p w14:paraId="63023274" w14:textId="77777777" w:rsidR="005508EA" w:rsidRDefault="005508EA" w:rsidP="005508EA">
      <w:pPr>
        <w:ind w:left="360"/>
        <w:rPr>
          <w:rFonts w:ascii="Arial" w:hAnsi="Arial" w:cs="Arial"/>
          <w:sz w:val="24"/>
          <w:lang w:val="en-US"/>
        </w:rPr>
      </w:pPr>
      <w:r>
        <w:rPr>
          <w:rFonts w:ascii="Arial" w:hAnsi="Arial" w:cs="Arial"/>
          <w:sz w:val="24"/>
          <w:lang w:val="en-US"/>
        </w:rPr>
        <w:t>At Abacus we are aware that abuse can take different forms-sexual, mental, emotional and physical. Staff are alert to identify signs of possible abuse and neglect and understand that some children may be more vulnerable due to living conditions.</w:t>
      </w:r>
    </w:p>
    <w:p w14:paraId="66567E7B" w14:textId="77777777" w:rsidR="005508EA" w:rsidRDefault="005508EA" w:rsidP="005508EA">
      <w:pPr>
        <w:ind w:left="360"/>
        <w:rPr>
          <w:rFonts w:ascii="Arial" w:hAnsi="Arial" w:cs="Arial"/>
          <w:sz w:val="24"/>
          <w:lang w:val="en-US"/>
        </w:rPr>
      </w:pPr>
      <w:r>
        <w:rPr>
          <w:rFonts w:ascii="Arial" w:hAnsi="Arial" w:cs="Arial"/>
          <w:sz w:val="24"/>
          <w:lang w:val="en-US"/>
        </w:rPr>
        <w:t>This includes homes where children live with:</w:t>
      </w:r>
    </w:p>
    <w:p w14:paraId="1F3F1591" w14:textId="77777777" w:rsidR="005508EA" w:rsidRDefault="005508EA" w:rsidP="005508EA">
      <w:pPr>
        <w:pStyle w:val="ListParagraph"/>
        <w:numPr>
          <w:ilvl w:val="0"/>
          <w:numId w:val="3"/>
        </w:numPr>
        <w:rPr>
          <w:rFonts w:ascii="Arial" w:hAnsi="Arial" w:cs="Arial"/>
          <w:sz w:val="24"/>
          <w:lang w:val="en-US"/>
        </w:rPr>
      </w:pPr>
      <w:r>
        <w:rPr>
          <w:rFonts w:ascii="Arial" w:hAnsi="Arial" w:cs="Arial"/>
          <w:sz w:val="24"/>
          <w:lang w:val="en-US"/>
        </w:rPr>
        <w:t>Domestic Violence</w:t>
      </w:r>
    </w:p>
    <w:p w14:paraId="522B3032" w14:textId="77777777" w:rsidR="005508EA" w:rsidRDefault="005508EA" w:rsidP="005508EA">
      <w:pPr>
        <w:pStyle w:val="ListParagraph"/>
        <w:numPr>
          <w:ilvl w:val="0"/>
          <w:numId w:val="3"/>
        </w:numPr>
        <w:rPr>
          <w:rFonts w:ascii="Arial" w:hAnsi="Arial" w:cs="Arial"/>
          <w:sz w:val="24"/>
          <w:lang w:val="en-US"/>
        </w:rPr>
      </w:pPr>
      <w:r>
        <w:rPr>
          <w:rFonts w:ascii="Arial" w:hAnsi="Arial" w:cs="Arial"/>
          <w:sz w:val="24"/>
          <w:lang w:val="en-US"/>
        </w:rPr>
        <w:t>One or more adults with adult mental health issues in the home</w:t>
      </w:r>
    </w:p>
    <w:p w14:paraId="5DE4C3CE" w14:textId="77777777" w:rsidR="005508EA" w:rsidRDefault="005508EA" w:rsidP="005508EA">
      <w:pPr>
        <w:pStyle w:val="ListParagraph"/>
        <w:numPr>
          <w:ilvl w:val="0"/>
          <w:numId w:val="3"/>
        </w:numPr>
        <w:rPr>
          <w:rFonts w:ascii="Arial" w:hAnsi="Arial" w:cs="Arial"/>
          <w:sz w:val="24"/>
          <w:lang w:val="en-US"/>
        </w:rPr>
      </w:pPr>
      <w:r>
        <w:rPr>
          <w:rFonts w:ascii="Arial" w:hAnsi="Arial" w:cs="Arial"/>
          <w:sz w:val="24"/>
          <w:lang w:val="en-US"/>
        </w:rPr>
        <w:t>One or more adults abusing drugs or alcohol</w:t>
      </w:r>
    </w:p>
    <w:p w14:paraId="2C38A747" w14:textId="77777777" w:rsidR="005508EA" w:rsidRPr="00B8416F" w:rsidRDefault="005508EA" w:rsidP="005508EA">
      <w:pPr>
        <w:rPr>
          <w:rFonts w:ascii="Arial" w:hAnsi="Arial" w:cs="Arial"/>
          <w:sz w:val="24"/>
          <w:lang w:val="en-US"/>
        </w:rPr>
      </w:pPr>
      <w:r>
        <w:rPr>
          <w:rFonts w:ascii="Arial" w:hAnsi="Arial" w:cs="Arial"/>
          <w:sz w:val="24"/>
          <w:lang w:val="en-US"/>
        </w:rPr>
        <w:t xml:space="preserve">Other factors that may reduce parental capacity includes </w:t>
      </w:r>
      <w:proofErr w:type="spellStart"/>
      <w:r>
        <w:rPr>
          <w:rFonts w:ascii="Arial" w:hAnsi="Arial" w:cs="Arial"/>
          <w:sz w:val="24"/>
          <w:lang w:val="en-US"/>
        </w:rPr>
        <w:t>radicalisation</w:t>
      </w:r>
      <w:proofErr w:type="spellEnd"/>
    </w:p>
    <w:p w14:paraId="147628C9" w14:textId="77777777" w:rsidR="005508EA" w:rsidRDefault="005508EA" w:rsidP="005508EA">
      <w:pPr>
        <w:rPr>
          <w:rFonts w:ascii="Arial" w:hAnsi="Arial" w:cs="Arial"/>
          <w:sz w:val="24"/>
          <w:lang w:val="en-US"/>
        </w:rPr>
      </w:pPr>
      <w:r>
        <w:rPr>
          <w:rFonts w:ascii="Arial" w:hAnsi="Arial" w:cs="Arial"/>
          <w:sz w:val="24"/>
          <w:lang w:val="en-US"/>
        </w:rPr>
        <w:t>If we discover any child living in such circumstances, we will report it to SPA or MASH.</w:t>
      </w:r>
    </w:p>
    <w:p w14:paraId="14076045" w14:textId="77777777" w:rsidR="005508EA" w:rsidRDefault="005508EA" w:rsidP="005508EA">
      <w:pPr>
        <w:rPr>
          <w:rFonts w:ascii="Arial" w:hAnsi="Arial" w:cs="Arial"/>
          <w:sz w:val="24"/>
          <w:lang w:val="en-US"/>
        </w:rPr>
      </w:pPr>
      <w:r>
        <w:rPr>
          <w:rFonts w:ascii="Arial" w:hAnsi="Arial" w:cs="Arial"/>
          <w:sz w:val="24"/>
          <w:lang w:val="en-US"/>
        </w:rPr>
        <w:t>Abacus considers the following as possible signs of abuse or neglect for both children and members of staff:</w:t>
      </w:r>
    </w:p>
    <w:p w14:paraId="7A04E1D9" w14:textId="77777777" w:rsidR="005508EA" w:rsidRDefault="005508EA" w:rsidP="005508EA">
      <w:pPr>
        <w:pStyle w:val="ListParagraph"/>
        <w:numPr>
          <w:ilvl w:val="0"/>
          <w:numId w:val="4"/>
        </w:numPr>
        <w:rPr>
          <w:rFonts w:ascii="Arial" w:hAnsi="Arial" w:cs="Arial"/>
          <w:sz w:val="24"/>
          <w:lang w:val="en-US"/>
        </w:rPr>
      </w:pPr>
      <w:r>
        <w:rPr>
          <w:rFonts w:ascii="Arial" w:hAnsi="Arial" w:cs="Arial"/>
          <w:sz w:val="24"/>
          <w:lang w:val="en-US"/>
        </w:rPr>
        <w:t>Unexplained injuries (scratches, cuts, burns, bruises, bites) especially in uncommon places</w:t>
      </w:r>
    </w:p>
    <w:p w14:paraId="2859372C" w14:textId="77777777" w:rsidR="005508EA" w:rsidRDefault="005508EA" w:rsidP="005508EA">
      <w:pPr>
        <w:pStyle w:val="ListParagraph"/>
        <w:numPr>
          <w:ilvl w:val="0"/>
          <w:numId w:val="4"/>
        </w:numPr>
        <w:rPr>
          <w:rFonts w:ascii="Arial" w:hAnsi="Arial" w:cs="Arial"/>
          <w:sz w:val="24"/>
          <w:lang w:val="en-US"/>
        </w:rPr>
      </w:pPr>
      <w:r>
        <w:rPr>
          <w:rFonts w:ascii="Arial" w:hAnsi="Arial" w:cs="Arial"/>
          <w:sz w:val="24"/>
          <w:lang w:val="en-US"/>
        </w:rPr>
        <w:t>Significant changes in a child’s behavior</w:t>
      </w:r>
    </w:p>
    <w:p w14:paraId="01A657D9" w14:textId="77777777" w:rsidR="005508EA" w:rsidRDefault="005508EA" w:rsidP="005508EA">
      <w:pPr>
        <w:pStyle w:val="ListParagraph"/>
        <w:numPr>
          <w:ilvl w:val="0"/>
          <w:numId w:val="4"/>
        </w:numPr>
        <w:rPr>
          <w:rFonts w:ascii="Arial" w:hAnsi="Arial" w:cs="Arial"/>
          <w:sz w:val="24"/>
          <w:lang w:val="en-US"/>
        </w:rPr>
      </w:pPr>
      <w:r>
        <w:rPr>
          <w:rFonts w:ascii="Arial" w:hAnsi="Arial" w:cs="Arial"/>
          <w:sz w:val="24"/>
          <w:lang w:val="en-US"/>
        </w:rPr>
        <w:t>Deterioration of a child’s wellbeing and or appearance</w:t>
      </w:r>
    </w:p>
    <w:p w14:paraId="6584D089" w14:textId="77777777" w:rsidR="005508EA" w:rsidRDefault="005508EA" w:rsidP="005508EA">
      <w:pPr>
        <w:pStyle w:val="ListParagraph"/>
        <w:numPr>
          <w:ilvl w:val="0"/>
          <w:numId w:val="4"/>
        </w:numPr>
        <w:rPr>
          <w:rFonts w:ascii="Arial" w:hAnsi="Arial" w:cs="Arial"/>
          <w:sz w:val="24"/>
          <w:lang w:val="en-US"/>
        </w:rPr>
      </w:pPr>
      <w:r>
        <w:rPr>
          <w:rFonts w:ascii="Arial" w:hAnsi="Arial" w:cs="Arial"/>
          <w:sz w:val="24"/>
          <w:lang w:val="en-US"/>
        </w:rPr>
        <w:t xml:space="preserve">Inappropriate comment or behavior from the child which is a cause for concern (disclosure (see recording disclosure);inappropriate language or </w:t>
      </w:r>
      <w:proofErr w:type="spellStart"/>
      <w:r>
        <w:rPr>
          <w:rFonts w:ascii="Arial" w:hAnsi="Arial" w:cs="Arial"/>
          <w:sz w:val="24"/>
          <w:lang w:val="en-US"/>
        </w:rPr>
        <w:t>roleplay</w:t>
      </w:r>
      <w:proofErr w:type="spellEnd"/>
      <w:r>
        <w:rPr>
          <w:rFonts w:ascii="Arial" w:hAnsi="Arial" w:cs="Arial"/>
          <w:sz w:val="24"/>
          <w:lang w:val="en-US"/>
        </w:rPr>
        <w:t>)</w:t>
      </w:r>
    </w:p>
    <w:p w14:paraId="3340F429" w14:textId="77777777" w:rsidR="005508EA" w:rsidRDefault="005508EA" w:rsidP="005508EA">
      <w:pPr>
        <w:pStyle w:val="ListParagraph"/>
        <w:numPr>
          <w:ilvl w:val="0"/>
          <w:numId w:val="4"/>
        </w:numPr>
        <w:rPr>
          <w:rFonts w:ascii="Arial" w:hAnsi="Arial" w:cs="Arial"/>
          <w:sz w:val="24"/>
          <w:lang w:val="en-US"/>
        </w:rPr>
      </w:pPr>
      <w:r>
        <w:rPr>
          <w:rFonts w:ascii="Arial" w:hAnsi="Arial" w:cs="Arial"/>
          <w:sz w:val="24"/>
          <w:lang w:val="en-US"/>
        </w:rPr>
        <w:t>Inappropriate behavior from staff (sexual comments; excessive one to one that exceeds their role and responsibilities; or inappropriate sharing of images)</w:t>
      </w:r>
    </w:p>
    <w:p w14:paraId="5DE38669" w14:textId="77777777" w:rsidR="005508EA" w:rsidRDefault="005508EA" w:rsidP="005508EA">
      <w:pPr>
        <w:rPr>
          <w:rFonts w:ascii="Arial" w:hAnsi="Arial" w:cs="Arial"/>
          <w:sz w:val="24"/>
          <w:lang w:val="en-US"/>
        </w:rPr>
      </w:pPr>
      <w:r>
        <w:rPr>
          <w:rFonts w:ascii="Arial" w:hAnsi="Arial" w:cs="Arial"/>
          <w:sz w:val="24"/>
          <w:lang w:val="en-US"/>
        </w:rPr>
        <w:t xml:space="preserve">If such evidences are apparent, key worker should fill out an incident form in a permanent ink dated and signed before promptly discussing concerns with Manger, who will then decide on the appropriate course of action. The action whether it is escalated to another agency or parents are spoken to </w:t>
      </w:r>
      <w:proofErr w:type="gramStart"/>
      <w:r>
        <w:rPr>
          <w:rFonts w:ascii="Arial" w:hAnsi="Arial" w:cs="Arial"/>
          <w:sz w:val="24"/>
          <w:lang w:val="en-US"/>
        </w:rPr>
        <w:t>is</w:t>
      </w:r>
      <w:proofErr w:type="gramEnd"/>
      <w:r>
        <w:rPr>
          <w:rFonts w:ascii="Arial" w:hAnsi="Arial" w:cs="Arial"/>
          <w:sz w:val="24"/>
          <w:lang w:val="en-US"/>
        </w:rPr>
        <w:t xml:space="preserve"> recorded. The record is stored in the child’s personal file and monitored closely to see whether there are further concerns. If believed that the child is in imminent danger the police will be contacted.</w:t>
      </w:r>
    </w:p>
    <w:p w14:paraId="7CA848DA" w14:textId="77777777" w:rsidR="005508EA" w:rsidRDefault="005508EA" w:rsidP="005508EA">
      <w:pPr>
        <w:rPr>
          <w:rFonts w:ascii="Arial" w:hAnsi="Arial" w:cs="Arial"/>
          <w:sz w:val="24"/>
          <w:lang w:val="en-US"/>
        </w:rPr>
      </w:pPr>
      <w:r>
        <w:rPr>
          <w:rFonts w:ascii="Arial" w:hAnsi="Arial" w:cs="Arial"/>
          <w:sz w:val="24"/>
          <w:lang w:val="en-US"/>
        </w:rPr>
        <w:t>Recording suspicion of abuse and disclosure</w:t>
      </w:r>
    </w:p>
    <w:p w14:paraId="5EFFC3D0" w14:textId="77777777" w:rsidR="005508EA" w:rsidRDefault="005508EA" w:rsidP="005508EA">
      <w:pPr>
        <w:rPr>
          <w:rFonts w:ascii="Arial" w:hAnsi="Arial" w:cs="Arial"/>
          <w:sz w:val="24"/>
          <w:lang w:val="en-US"/>
        </w:rPr>
      </w:pPr>
      <w:r>
        <w:rPr>
          <w:rFonts w:ascii="Arial" w:hAnsi="Arial" w:cs="Arial"/>
          <w:sz w:val="24"/>
          <w:lang w:val="en-US"/>
        </w:rPr>
        <w:t>In the case of a disclosure staff must:</w:t>
      </w:r>
    </w:p>
    <w:p w14:paraId="1507DCB4" w14:textId="77777777" w:rsidR="005508EA" w:rsidRDefault="005508EA" w:rsidP="005508EA">
      <w:pPr>
        <w:pStyle w:val="ListParagraph"/>
        <w:numPr>
          <w:ilvl w:val="0"/>
          <w:numId w:val="5"/>
        </w:numPr>
        <w:rPr>
          <w:rFonts w:ascii="Arial" w:hAnsi="Arial" w:cs="Arial"/>
          <w:sz w:val="24"/>
          <w:lang w:val="en-US"/>
        </w:rPr>
      </w:pPr>
      <w:r>
        <w:rPr>
          <w:rFonts w:ascii="Arial" w:hAnsi="Arial" w:cs="Arial"/>
          <w:sz w:val="24"/>
          <w:lang w:val="en-US"/>
        </w:rPr>
        <w:t xml:space="preserve">Remain calm </w:t>
      </w:r>
    </w:p>
    <w:p w14:paraId="69AAAC92" w14:textId="77777777" w:rsidR="005508EA" w:rsidRDefault="005508EA" w:rsidP="005508EA">
      <w:pPr>
        <w:pStyle w:val="ListParagraph"/>
        <w:numPr>
          <w:ilvl w:val="0"/>
          <w:numId w:val="5"/>
        </w:numPr>
        <w:rPr>
          <w:rFonts w:ascii="Arial" w:hAnsi="Arial" w:cs="Arial"/>
          <w:sz w:val="24"/>
          <w:lang w:val="en-US"/>
        </w:rPr>
      </w:pPr>
      <w:r>
        <w:rPr>
          <w:rFonts w:ascii="Arial" w:hAnsi="Arial" w:cs="Arial"/>
          <w:sz w:val="24"/>
          <w:lang w:val="en-US"/>
        </w:rPr>
        <w:t>Reassure the child but do not promise to keep this a secret</w:t>
      </w:r>
    </w:p>
    <w:p w14:paraId="53AB4C4F" w14:textId="77777777" w:rsidR="005508EA" w:rsidRDefault="005508EA" w:rsidP="005508EA">
      <w:pPr>
        <w:pStyle w:val="ListParagraph"/>
        <w:numPr>
          <w:ilvl w:val="0"/>
          <w:numId w:val="5"/>
        </w:numPr>
        <w:rPr>
          <w:rFonts w:ascii="Arial" w:hAnsi="Arial" w:cs="Arial"/>
          <w:sz w:val="24"/>
          <w:lang w:val="en-US"/>
        </w:rPr>
      </w:pPr>
      <w:r>
        <w:rPr>
          <w:rFonts w:ascii="Arial" w:hAnsi="Arial" w:cs="Arial"/>
          <w:sz w:val="24"/>
          <w:lang w:val="en-US"/>
        </w:rPr>
        <w:t xml:space="preserve">Allow the child to talk at their own pace </w:t>
      </w:r>
    </w:p>
    <w:p w14:paraId="6D9B426C" w14:textId="77777777" w:rsidR="005508EA" w:rsidRDefault="005508EA" w:rsidP="005508EA">
      <w:pPr>
        <w:pStyle w:val="ListParagraph"/>
        <w:numPr>
          <w:ilvl w:val="0"/>
          <w:numId w:val="5"/>
        </w:numPr>
        <w:rPr>
          <w:rFonts w:ascii="Arial" w:hAnsi="Arial" w:cs="Arial"/>
          <w:sz w:val="24"/>
          <w:lang w:val="en-US"/>
        </w:rPr>
      </w:pPr>
      <w:r>
        <w:rPr>
          <w:rFonts w:ascii="Arial" w:hAnsi="Arial" w:cs="Arial"/>
          <w:sz w:val="24"/>
          <w:lang w:val="en-US"/>
        </w:rPr>
        <w:t>Do not ask leading questions</w:t>
      </w:r>
    </w:p>
    <w:p w14:paraId="78500D43" w14:textId="77777777" w:rsidR="005508EA" w:rsidRDefault="005508EA" w:rsidP="005508EA">
      <w:pPr>
        <w:pStyle w:val="ListParagraph"/>
        <w:numPr>
          <w:ilvl w:val="0"/>
          <w:numId w:val="5"/>
        </w:numPr>
        <w:rPr>
          <w:rFonts w:ascii="Arial" w:hAnsi="Arial" w:cs="Arial"/>
          <w:sz w:val="24"/>
          <w:lang w:val="en-US"/>
        </w:rPr>
      </w:pPr>
      <w:r>
        <w:rPr>
          <w:rFonts w:ascii="Arial" w:hAnsi="Arial" w:cs="Arial"/>
          <w:sz w:val="24"/>
          <w:lang w:val="en-US"/>
        </w:rPr>
        <w:lastRenderedPageBreak/>
        <w:t>Record incident on form with Child’s name, age, date, time, exact words of child, exact place of injury, name of any witness.</w:t>
      </w:r>
    </w:p>
    <w:p w14:paraId="3219B010" w14:textId="77777777" w:rsidR="005508EA" w:rsidRDefault="005508EA" w:rsidP="005508EA">
      <w:pPr>
        <w:pStyle w:val="ListParagraph"/>
        <w:rPr>
          <w:rFonts w:ascii="Arial" w:hAnsi="Arial" w:cs="Arial"/>
          <w:sz w:val="24"/>
          <w:lang w:val="en-US"/>
        </w:rPr>
      </w:pPr>
    </w:p>
    <w:p w14:paraId="1E841EDF" w14:textId="77777777" w:rsidR="005508EA" w:rsidRDefault="005508EA" w:rsidP="005508EA">
      <w:pPr>
        <w:pStyle w:val="ListParagraph"/>
        <w:numPr>
          <w:ilvl w:val="0"/>
          <w:numId w:val="5"/>
        </w:numPr>
        <w:rPr>
          <w:rFonts w:ascii="Arial" w:hAnsi="Arial" w:cs="Arial"/>
          <w:sz w:val="24"/>
          <w:lang w:val="en-US"/>
        </w:rPr>
      </w:pPr>
      <w:r w:rsidRPr="009547C8">
        <w:rPr>
          <w:rFonts w:ascii="Arial" w:hAnsi="Arial" w:cs="Arial"/>
          <w:sz w:val="24"/>
          <w:lang w:val="en-US"/>
        </w:rPr>
        <w:t>Record should be given in hand to the Manager (DSO)</w:t>
      </w:r>
    </w:p>
    <w:p w14:paraId="4DA1084F" w14:textId="77777777" w:rsidR="005508EA" w:rsidRPr="00DB5858" w:rsidRDefault="005508EA" w:rsidP="005508EA">
      <w:pPr>
        <w:pStyle w:val="ListParagraph"/>
        <w:numPr>
          <w:ilvl w:val="0"/>
          <w:numId w:val="5"/>
        </w:numPr>
        <w:rPr>
          <w:rFonts w:ascii="Arial" w:hAnsi="Arial" w:cs="Arial"/>
          <w:sz w:val="24"/>
          <w:lang w:val="en-US"/>
        </w:rPr>
      </w:pPr>
      <w:r w:rsidRPr="00881223">
        <w:rPr>
          <w:rFonts w:ascii="Arial" w:hAnsi="Arial" w:cs="Arial"/>
          <w:sz w:val="24"/>
          <w:lang w:val="en-US"/>
        </w:rPr>
        <w:t>DSO will then c</w:t>
      </w:r>
      <w:r>
        <w:rPr>
          <w:rFonts w:ascii="Arial" w:hAnsi="Arial" w:cs="Arial"/>
          <w:sz w:val="24"/>
          <w:lang w:val="en-US"/>
        </w:rPr>
        <w:t>ontact necessary agencies if required or take appropriate action.</w:t>
      </w:r>
    </w:p>
    <w:p w14:paraId="35C89A7D" w14:textId="77777777" w:rsidR="005508EA" w:rsidRDefault="005508EA" w:rsidP="005508EA">
      <w:pPr>
        <w:pStyle w:val="ListParagraph"/>
        <w:numPr>
          <w:ilvl w:val="0"/>
          <w:numId w:val="5"/>
        </w:numPr>
        <w:rPr>
          <w:rFonts w:ascii="Arial" w:hAnsi="Arial" w:cs="Arial"/>
          <w:sz w:val="24"/>
          <w:lang w:val="en-US"/>
        </w:rPr>
      </w:pPr>
      <w:r>
        <w:rPr>
          <w:rFonts w:ascii="Arial" w:hAnsi="Arial" w:cs="Arial"/>
          <w:sz w:val="24"/>
          <w:lang w:val="en-US"/>
        </w:rPr>
        <w:t>Record (dated and signed) of decision or any further action is kept confidential in secure location.</w:t>
      </w:r>
    </w:p>
    <w:p w14:paraId="6BDB7471" w14:textId="77777777" w:rsidR="005508EA" w:rsidRDefault="005508EA" w:rsidP="005508EA">
      <w:pPr>
        <w:rPr>
          <w:rFonts w:ascii="Arial" w:hAnsi="Arial" w:cs="Arial"/>
          <w:sz w:val="24"/>
          <w:lang w:val="en-US"/>
        </w:rPr>
      </w:pPr>
      <w:r>
        <w:rPr>
          <w:rFonts w:ascii="Arial" w:hAnsi="Arial" w:cs="Arial"/>
          <w:sz w:val="24"/>
          <w:lang w:val="en-US"/>
        </w:rPr>
        <w:t>Informing and Supporting Parents:</w:t>
      </w:r>
    </w:p>
    <w:p w14:paraId="5D0EF462" w14:textId="77777777" w:rsidR="005508EA" w:rsidRPr="006E25B7" w:rsidRDefault="005508EA" w:rsidP="005508EA">
      <w:pPr>
        <w:pStyle w:val="ListParagraph"/>
        <w:numPr>
          <w:ilvl w:val="0"/>
          <w:numId w:val="6"/>
        </w:numPr>
        <w:rPr>
          <w:rFonts w:ascii="Arial" w:hAnsi="Arial" w:cs="Arial"/>
          <w:sz w:val="24"/>
          <w:lang w:val="en-US"/>
        </w:rPr>
      </w:pPr>
      <w:r w:rsidRPr="006E25B7">
        <w:rPr>
          <w:rFonts w:ascii="Arial" w:hAnsi="Arial" w:cs="Arial"/>
          <w:sz w:val="24"/>
          <w:lang w:val="en-US"/>
        </w:rPr>
        <w:t>Initially parents are informed at the earliest convenient time</w:t>
      </w:r>
    </w:p>
    <w:p w14:paraId="21C22BA5" w14:textId="77777777" w:rsidR="005508EA" w:rsidRDefault="005508EA" w:rsidP="005508EA">
      <w:pPr>
        <w:pStyle w:val="ListParagraph"/>
        <w:numPr>
          <w:ilvl w:val="0"/>
          <w:numId w:val="6"/>
        </w:numPr>
        <w:rPr>
          <w:rFonts w:ascii="Arial" w:hAnsi="Arial" w:cs="Arial"/>
          <w:sz w:val="24"/>
          <w:lang w:val="en-US"/>
        </w:rPr>
      </w:pPr>
      <w:r w:rsidRPr="006E25B7">
        <w:rPr>
          <w:rFonts w:ascii="Arial" w:hAnsi="Arial" w:cs="Arial"/>
          <w:sz w:val="24"/>
          <w:lang w:val="en-US"/>
        </w:rPr>
        <w:t>If the DSO deems it ‘appropriate’ to inform the parents i.e. they don’t feel by doing so it would place the child in danger), DSO will speak to them face to face regarding concerns on form and ask parents to sign.</w:t>
      </w:r>
    </w:p>
    <w:p w14:paraId="31111CD4" w14:textId="77777777" w:rsidR="005508EA" w:rsidRDefault="005508EA" w:rsidP="005508EA">
      <w:pPr>
        <w:pStyle w:val="ListParagraph"/>
        <w:numPr>
          <w:ilvl w:val="0"/>
          <w:numId w:val="6"/>
        </w:numPr>
        <w:rPr>
          <w:rFonts w:ascii="Arial" w:hAnsi="Arial" w:cs="Arial"/>
          <w:sz w:val="24"/>
          <w:lang w:val="en-US"/>
        </w:rPr>
      </w:pPr>
      <w:r>
        <w:rPr>
          <w:rFonts w:ascii="Arial" w:hAnsi="Arial" w:cs="Arial"/>
          <w:sz w:val="24"/>
          <w:lang w:val="en-US"/>
        </w:rPr>
        <w:t>Abacus may not inform parents should they feel it will potentially endanger the child further in accordance with guidance from Local Safeguarding Children Board. In these circumstances, it is the LSCB’s decision whether or not parents should be informed.</w:t>
      </w:r>
    </w:p>
    <w:p w14:paraId="788BBA38" w14:textId="77777777" w:rsidR="005508EA" w:rsidRDefault="005508EA" w:rsidP="005508EA">
      <w:pPr>
        <w:pStyle w:val="ListParagraph"/>
        <w:numPr>
          <w:ilvl w:val="0"/>
          <w:numId w:val="6"/>
        </w:numPr>
        <w:rPr>
          <w:rFonts w:ascii="Arial" w:hAnsi="Arial" w:cs="Arial"/>
          <w:sz w:val="24"/>
          <w:lang w:val="en-US"/>
        </w:rPr>
      </w:pPr>
      <w:r>
        <w:rPr>
          <w:rFonts w:ascii="Arial" w:hAnsi="Arial" w:cs="Arial"/>
          <w:sz w:val="24"/>
          <w:lang w:val="en-US"/>
        </w:rPr>
        <w:t>If there suspicion about a child being potentially radicalized by parents or other members of the family, a referral will be made to Prevent and Abacus will follow guidance from MASH/LADO/SPA.</w:t>
      </w:r>
    </w:p>
    <w:p w14:paraId="2373E1F1" w14:textId="77777777" w:rsidR="005508EA" w:rsidRDefault="005508EA" w:rsidP="005508EA">
      <w:pPr>
        <w:pStyle w:val="ListParagraph"/>
        <w:rPr>
          <w:rFonts w:ascii="Arial" w:hAnsi="Arial" w:cs="Arial"/>
          <w:sz w:val="24"/>
          <w:lang w:val="en-US"/>
        </w:rPr>
      </w:pPr>
    </w:p>
    <w:p w14:paraId="2FAFAE19" w14:textId="77777777" w:rsidR="005508EA" w:rsidRDefault="005508EA" w:rsidP="005508EA">
      <w:pPr>
        <w:rPr>
          <w:rFonts w:ascii="Arial" w:hAnsi="Arial" w:cs="Arial"/>
          <w:sz w:val="24"/>
          <w:lang w:val="en-US"/>
        </w:rPr>
      </w:pPr>
      <w:r>
        <w:rPr>
          <w:rFonts w:ascii="Arial" w:hAnsi="Arial" w:cs="Arial"/>
          <w:sz w:val="24"/>
          <w:lang w:val="en-US"/>
        </w:rPr>
        <w:t xml:space="preserve">For allegations against members of staff or volunteers please see the ‘Allegations of Child Abuse </w:t>
      </w:r>
      <w:proofErr w:type="gramStart"/>
      <w:r>
        <w:rPr>
          <w:rFonts w:ascii="Arial" w:hAnsi="Arial" w:cs="Arial"/>
          <w:sz w:val="24"/>
          <w:lang w:val="en-US"/>
        </w:rPr>
        <w:t>Against</w:t>
      </w:r>
      <w:proofErr w:type="gramEnd"/>
      <w:r>
        <w:rPr>
          <w:rFonts w:ascii="Arial" w:hAnsi="Arial" w:cs="Arial"/>
          <w:sz w:val="24"/>
          <w:lang w:val="en-US"/>
        </w:rPr>
        <w:t xml:space="preserve"> a Member of Staff or Volunteer’.</w:t>
      </w:r>
    </w:p>
    <w:p w14:paraId="1AC236CB" w14:textId="77777777" w:rsidR="005D4E3C" w:rsidRPr="00181DEA" w:rsidRDefault="005D4E3C" w:rsidP="00181DEA">
      <w:bookmarkStart w:id="0" w:name="_GoBack"/>
      <w:bookmarkEnd w:id="0"/>
    </w:p>
    <w:sectPr w:rsidR="005D4E3C" w:rsidRPr="00181DE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0A26B" w14:textId="77777777" w:rsidR="005B5A22" w:rsidRDefault="005B5A22" w:rsidP="0011112B">
      <w:pPr>
        <w:spacing w:after="0" w:line="240" w:lineRule="auto"/>
      </w:pPr>
      <w:r>
        <w:separator/>
      </w:r>
    </w:p>
  </w:endnote>
  <w:endnote w:type="continuationSeparator" w:id="0">
    <w:p w14:paraId="4AFCFA08" w14:textId="77777777" w:rsidR="005B5A22" w:rsidRDefault="005B5A22" w:rsidP="0011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DC70" w14:textId="77777777" w:rsidR="0077680C" w:rsidRPr="000111D0" w:rsidRDefault="0077680C" w:rsidP="009B4E01">
    <w:pPr>
      <w:spacing w:before="78" w:after="4" w:line="248" w:lineRule="auto"/>
      <w:rPr>
        <w:rFonts w:ascii="Tahoma" w:hAnsi="Tahoma" w:cs="Tahoma"/>
      </w:rPr>
    </w:pPr>
    <w:r>
      <w:rPr>
        <w:rFonts w:ascii="Tahoma" w:eastAsia="Calibri" w:hAnsi="Tahoma" w:cs="Tahoma"/>
        <w:b/>
        <w:noProof/>
        <w:color w:val="737473"/>
        <w:sz w:val="18"/>
        <w:lang w:eastAsia="en-GB"/>
      </w:rPr>
      <w:drawing>
        <wp:anchor distT="0" distB="0" distL="114300" distR="114300" simplePos="0" relativeHeight="251663360" behindDoc="1" locked="0" layoutInCell="1" allowOverlap="1" wp14:anchorId="01C54058" wp14:editId="07422CF7">
          <wp:simplePos x="0" y="0"/>
          <wp:positionH relativeFrom="leftMargin">
            <wp:align>right</wp:align>
          </wp:positionH>
          <wp:positionV relativeFrom="paragraph">
            <wp:posOffset>55880</wp:posOffset>
          </wp:positionV>
          <wp:extent cx="194400" cy="194400"/>
          <wp:effectExtent l="0" t="0" r="0" b="0"/>
          <wp:wrapTight wrapText="bothSides">
            <wp:wrapPolygon edited="0">
              <wp:start x="0" y="0"/>
              <wp:lineTo x="0" y="19059"/>
              <wp:lineTo x="19059" y="19059"/>
              <wp:lineTo x="19059" y="0"/>
              <wp:lineTo x="0" y="0"/>
            </wp:wrapPolygon>
          </wp:wrapTight>
          <wp:docPr id="2" name="Graphic 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Envelope.svg"/>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svg="http://schemas.microsoft.com/office/drawing/2016/SVG/main" r:embed="rId2"/>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1 Cambridge Road</w:t>
    </w:r>
  </w:p>
  <w:p w14:paraId="3C398828" w14:textId="77777777" w:rsidR="0077680C" w:rsidRPr="000111D0" w:rsidRDefault="0077680C" w:rsidP="0077680C">
    <w:pPr>
      <w:spacing w:after="4" w:line="248" w:lineRule="auto"/>
      <w:rPr>
        <w:rFonts w:ascii="Tahoma" w:hAnsi="Tahoma" w:cs="Tahoma"/>
      </w:rPr>
    </w:pPr>
    <w:r>
      <w:rPr>
        <w:rFonts w:ascii="Tahoma" w:eastAsia="Calibri" w:hAnsi="Tahoma" w:cs="Tahoma"/>
        <w:noProof/>
        <w:color w:val="737473"/>
        <w:sz w:val="18"/>
        <w:lang w:eastAsia="en-GB"/>
      </w:rPr>
      <w:drawing>
        <wp:anchor distT="0" distB="0" distL="114300" distR="114300" simplePos="0" relativeHeight="251664384" behindDoc="1" locked="0" layoutInCell="1" allowOverlap="1" wp14:anchorId="10C3BC0A" wp14:editId="401187B0">
          <wp:simplePos x="0" y="0"/>
          <wp:positionH relativeFrom="leftMargin">
            <wp:posOffset>720090</wp:posOffset>
          </wp:positionH>
          <wp:positionV relativeFrom="paragraph">
            <wp:posOffset>113030</wp:posOffset>
          </wp:positionV>
          <wp:extent cx="194400" cy="194400"/>
          <wp:effectExtent l="0" t="0" r="0" b="0"/>
          <wp:wrapTight wrapText="bothSides">
            <wp:wrapPolygon edited="0">
              <wp:start x="0" y="0"/>
              <wp:lineTo x="0" y="19059"/>
              <wp:lineTo x="19059" y="19059"/>
              <wp:lineTo x="19059" y="0"/>
              <wp:lineTo x="0" y="0"/>
            </wp:wrapPolygon>
          </wp:wrapTight>
          <wp:docPr id="4" name="Graphic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Telephone.svg"/>
                  <pic:cNvPicPr/>
                </pic:nvPicPr>
                <pic:blipFill>
                  <a:blip r:embed="rId3">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svg="http://schemas.microsoft.com/office/drawing/2016/SVG/main" r:embed="rId4"/>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New Malden KT3 3QE</w:t>
    </w:r>
  </w:p>
  <w:p w14:paraId="06294DB6" w14:textId="77777777" w:rsidR="0077680C" w:rsidRPr="000111D0" w:rsidRDefault="0077680C" w:rsidP="0011112B">
    <w:pPr>
      <w:spacing w:after="0" w:line="236" w:lineRule="auto"/>
      <w:ind w:right="5828"/>
      <w:rPr>
        <w:rFonts w:ascii="Tahoma" w:hAnsi="Tahoma" w:cs="Tahoma"/>
      </w:rPr>
    </w:pPr>
    <w:r>
      <w:rPr>
        <w:rFonts w:ascii="Tahoma" w:eastAsia="Calibri" w:hAnsi="Tahoma" w:cs="Tahoma"/>
        <w:noProof/>
        <w:color w:val="737473"/>
        <w:sz w:val="18"/>
        <w:lang w:eastAsia="en-GB"/>
      </w:rPr>
      <w:drawing>
        <wp:anchor distT="0" distB="0" distL="114300" distR="114300" simplePos="0" relativeHeight="251665408" behindDoc="1" locked="0" layoutInCell="1" allowOverlap="1" wp14:anchorId="7B8F4808" wp14:editId="42CB6260">
          <wp:simplePos x="0" y="0"/>
          <wp:positionH relativeFrom="leftMargin">
            <wp:posOffset>720090</wp:posOffset>
          </wp:positionH>
          <wp:positionV relativeFrom="paragraph">
            <wp:posOffset>211455</wp:posOffset>
          </wp:positionV>
          <wp:extent cx="194310" cy="194310"/>
          <wp:effectExtent l="0" t="0" r="0" b="0"/>
          <wp:wrapTight wrapText="bothSides">
            <wp:wrapPolygon edited="0">
              <wp:start x="0" y="0"/>
              <wp:lineTo x="0" y="14824"/>
              <wp:lineTo x="2118" y="19059"/>
              <wp:lineTo x="16941" y="19059"/>
              <wp:lineTo x="19059" y="14824"/>
              <wp:lineTo x="19059" y="0"/>
              <wp:lineTo x="0" y="0"/>
            </wp:wrapPolygon>
          </wp:wrapTight>
          <wp:docPr id="5" name="Graphic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Monitor.svg"/>
                  <pic:cNvPicPr/>
                </pic:nvPicPr>
                <pic:blipFill>
                  <a:blip r:embed="rId5">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svg="http://schemas.microsoft.com/office/drawing/2016/SVG/main" r:embed="rId6"/>
                      </a:ext>
                    </a:extLst>
                  </a:blip>
                  <a:stretch>
                    <a:fillRect/>
                  </a:stretch>
                </pic:blipFill>
                <pic:spPr>
                  <a:xfrm>
                    <a:off x="0" y="0"/>
                    <a:ext cx="194310" cy="194310"/>
                  </a:xfrm>
                  <a:prstGeom prst="rect">
                    <a:avLst/>
                  </a:prstGeom>
                </pic:spPr>
              </pic:pic>
            </a:graphicData>
          </a:graphic>
        </wp:anchor>
      </w:drawing>
    </w:r>
    <w:r w:rsidRPr="000111D0">
      <w:rPr>
        <w:rFonts w:ascii="Tahoma" w:eastAsia="Calibri" w:hAnsi="Tahoma" w:cs="Tahoma"/>
        <w:color w:val="737473"/>
        <w:sz w:val="18"/>
      </w:rPr>
      <w:t>07934 133 701 admin@abacusnewmalden.co.uk www.abacusnewmalden.co.uk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44652" w14:textId="77777777" w:rsidR="005B5A22" w:rsidRDefault="005B5A22" w:rsidP="0011112B">
      <w:pPr>
        <w:spacing w:after="0" w:line="240" w:lineRule="auto"/>
      </w:pPr>
      <w:r>
        <w:separator/>
      </w:r>
    </w:p>
  </w:footnote>
  <w:footnote w:type="continuationSeparator" w:id="0">
    <w:p w14:paraId="27D3EDD9" w14:textId="77777777" w:rsidR="005B5A22" w:rsidRDefault="005B5A22" w:rsidP="00111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3EF57" w14:textId="77777777" w:rsidR="0077680C" w:rsidRDefault="0077680C" w:rsidP="000B333F">
    <w:pPr>
      <w:pStyle w:val="Header"/>
      <w:rPr>
        <w:rFonts w:ascii="Calibri" w:eastAsia="Calibri" w:hAnsi="Calibri" w:cs="Calibri"/>
        <w:color w:val="737473"/>
        <w:sz w:val="16"/>
      </w:rPr>
    </w:pPr>
    <w:r>
      <w:rPr>
        <w:rFonts w:ascii="Calibri" w:eastAsia="Calibri" w:hAnsi="Calibri" w:cs="Calibri"/>
        <w:noProof/>
        <w:color w:val="737473"/>
        <w:sz w:val="16"/>
        <w:lang w:eastAsia="en-GB"/>
      </w:rPr>
      <w:drawing>
        <wp:anchor distT="0" distB="0" distL="114300" distR="114300" simplePos="0" relativeHeight="251662336" behindDoc="0" locked="0" layoutInCell="1" allowOverlap="1" wp14:anchorId="7CA2799F" wp14:editId="7B600B9D">
          <wp:simplePos x="0" y="0"/>
          <wp:positionH relativeFrom="margin">
            <wp:posOffset>4076700</wp:posOffset>
          </wp:positionH>
          <wp:positionV relativeFrom="paragraph">
            <wp:posOffset>-163830</wp:posOffset>
          </wp:positionV>
          <wp:extent cx="2047875" cy="5118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WithoutCharity.png"/>
                  <pic:cNvPicPr/>
                </pic:nvPicPr>
                <pic:blipFill>
                  <a:blip r:embed="rId1">
                    <a:extLst>
                      <a:ext uri="{28A0092B-C50C-407E-A947-70E740481C1C}">
                        <a14:useLocalDpi xmlns:a14="http://schemas.microsoft.com/office/drawing/2010/main" val="0"/>
                      </a:ext>
                    </a:extLst>
                  </a:blip>
                  <a:stretch>
                    <a:fillRect/>
                  </a:stretch>
                </pic:blipFill>
                <pic:spPr>
                  <a:xfrm>
                    <a:off x="0" y="0"/>
                    <a:ext cx="2047875" cy="511810"/>
                  </a:xfrm>
                  <a:prstGeom prst="rect">
                    <a:avLst/>
                  </a:prstGeom>
                </pic:spPr>
              </pic:pic>
            </a:graphicData>
          </a:graphic>
          <wp14:sizeRelH relativeFrom="margin">
            <wp14:pctWidth>0</wp14:pctWidth>
          </wp14:sizeRelH>
          <wp14:sizeRelV relativeFrom="margin">
            <wp14:pctHeight>0</wp14:pctHeight>
          </wp14:sizeRelV>
        </wp:anchor>
      </w:drawing>
    </w:r>
  </w:p>
  <w:p w14:paraId="2F119B3F" w14:textId="77777777" w:rsidR="0077680C" w:rsidRDefault="0077680C" w:rsidP="000B333F">
    <w:pPr>
      <w:pStyle w:val="Header"/>
      <w:rPr>
        <w:rFonts w:ascii="Calibri" w:eastAsia="Calibri" w:hAnsi="Calibri" w:cs="Calibri"/>
        <w:color w:val="737473"/>
        <w:sz w:val="16"/>
      </w:rPr>
    </w:pPr>
    <w:r>
      <w:rPr>
        <w:rFonts w:ascii="Calibri" w:eastAsia="Calibri" w:hAnsi="Calibri" w:cs="Calibri"/>
        <w:color w:val="737473"/>
        <w:sz w:val="16"/>
      </w:rPr>
      <w:t xml:space="preserve">               </w:t>
    </w:r>
  </w:p>
  <w:p w14:paraId="517D9408" w14:textId="77777777" w:rsidR="0077680C" w:rsidRDefault="0077680C" w:rsidP="000B333F">
    <w:pPr>
      <w:pStyle w:val="Header"/>
      <w:rPr>
        <w:rFonts w:ascii="Calibri" w:eastAsia="Calibri" w:hAnsi="Calibri" w:cs="Calibri"/>
        <w:color w:val="737473"/>
        <w:sz w:val="16"/>
      </w:rPr>
    </w:pPr>
  </w:p>
  <w:p w14:paraId="59A4DE75" w14:textId="77777777" w:rsidR="0077680C" w:rsidRPr="000111D0" w:rsidRDefault="0077680C" w:rsidP="000111D0">
    <w:pPr>
      <w:pStyle w:val="Header"/>
      <w:jc w:val="right"/>
      <w:rPr>
        <w:rFonts w:ascii="Tahoma" w:eastAsia="Calibri" w:hAnsi="Tahoma" w:cs="Tahoma"/>
        <w:color w:val="737473"/>
        <w:sz w:val="16"/>
      </w:rPr>
    </w:pPr>
    <w:r w:rsidRPr="000111D0">
      <w:rPr>
        <w:rFonts w:ascii="Tahoma" w:eastAsia="Calibri" w:hAnsi="Tahoma" w:cs="Tahoma"/>
        <w:color w:val="737473"/>
        <w:sz w:val="16"/>
      </w:rPr>
      <w:t>Registered Charity 1038134</w:t>
    </w:r>
  </w:p>
  <w:p w14:paraId="24F70965" w14:textId="77777777" w:rsidR="0077680C" w:rsidRDefault="00776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306D1"/>
    <w:multiLevelType w:val="hybridMultilevel"/>
    <w:tmpl w:val="E44E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F84FF7"/>
    <w:multiLevelType w:val="hybridMultilevel"/>
    <w:tmpl w:val="43E6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4D1EC0"/>
    <w:multiLevelType w:val="hybridMultilevel"/>
    <w:tmpl w:val="CB46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905561"/>
    <w:multiLevelType w:val="hybridMultilevel"/>
    <w:tmpl w:val="2942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006FF4"/>
    <w:multiLevelType w:val="hybridMultilevel"/>
    <w:tmpl w:val="50B4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B151FC"/>
    <w:multiLevelType w:val="hybridMultilevel"/>
    <w:tmpl w:val="D4BCD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2B"/>
    <w:rsid w:val="000111D0"/>
    <w:rsid w:val="000122D2"/>
    <w:rsid w:val="000B333F"/>
    <w:rsid w:val="0011112B"/>
    <w:rsid w:val="00181DEA"/>
    <w:rsid w:val="003D187E"/>
    <w:rsid w:val="00485E71"/>
    <w:rsid w:val="005508EA"/>
    <w:rsid w:val="00581E53"/>
    <w:rsid w:val="005B5A22"/>
    <w:rsid w:val="005D4E3C"/>
    <w:rsid w:val="0077680C"/>
    <w:rsid w:val="008471B0"/>
    <w:rsid w:val="008F68E1"/>
    <w:rsid w:val="00910DE7"/>
    <w:rsid w:val="009B4E01"/>
    <w:rsid w:val="009B71D6"/>
    <w:rsid w:val="00B102F0"/>
    <w:rsid w:val="00B114BF"/>
    <w:rsid w:val="00BA0343"/>
    <w:rsid w:val="00CF4FD1"/>
    <w:rsid w:val="00F0360D"/>
    <w:rsid w:val="00F7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4E141"/>
  <w15:chartTrackingRefBased/>
  <w15:docId w15:val="{2923DEE8-6AC7-457B-AF3E-94836C83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12B"/>
  </w:style>
  <w:style w:type="paragraph" w:styleId="Footer">
    <w:name w:val="footer"/>
    <w:basedOn w:val="Normal"/>
    <w:link w:val="FooterChar"/>
    <w:uiPriority w:val="99"/>
    <w:unhideWhenUsed/>
    <w:rsid w:val="00111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12B"/>
  </w:style>
  <w:style w:type="paragraph" w:styleId="BalloonText">
    <w:name w:val="Balloon Text"/>
    <w:basedOn w:val="Normal"/>
    <w:link w:val="BalloonTextChar"/>
    <w:uiPriority w:val="99"/>
    <w:semiHidden/>
    <w:unhideWhenUsed/>
    <w:rsid w:val="009B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D6"/>
    <w:rPr>
      <w:rFonts w:ascii="Segoe UI" w:hAnsi="Segoe UI" w:cs="Segoe UI"/>
      <w:sz w:val="18"/>
      <w:szCs w:val="18"/>
    </w:rPr>
  </w:style>
  <w:style w:type="paragraph" w:styleId="ListParagraph">
    <w:name w:val="List Paragraph"/>
    <w:basedOn w:val="Normal"/>
    <w:uiPriority w:val="34"/>
    <w:qFormat/>
    <w:rsid w:val="00550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4.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shrutee shrestha</dc:creator>
  <cp:keywords/>
  <dc:description/>
  <cp:lastModifiedBy>elsie jeeveratnam</cp:lastModifiedBy>
  <cp:revision>2</cp:revision>
  <cp:lastPrinted>2017-02-19T20:29:00Z</cp:lastPrinted>
  <dcterms:created xsi:type="dcterms:W3CDTF">2019-09-05T20:15:00Z</dcterms:created>
  <dcterms:modified xsi:type="dcterms:W3CDTF">2019-09-05T20:15:00Z</dcterms:modified>
</cp:coreProperties>
</file>